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="156" w:beforeLines="50"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第44届</w:t>
      </w:r>
      <w:r>
        <w:rPr>
          <w:rFonts w:hint="eastAsia" w:ascii="仿宋" w:hAnsi="仿宋" w:eastAsia="仿宋" w:cs="仿宋"/>
          <w:bCs/>
          <w:sz w:val="32"/>
          <w:szCs w:val="32"/>
        </w:rPr>
        <w:t>世界技能大赛广东省选拔赛</w:t>
      </w:r>
      <w:r>
        <w:rPr>
          <w:rFonts w:hint="eastAsia" w:ascii="仿宋" w:hAnsi="仿宋" w:eastAsia="仿宋" w:cs="仿宋"/>
          <w:sz w:val="32"/>
          <w:szCs w:val="32"/>
        </w:rPr>
        <w:t>报名表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78"/>
        <w:gridCol w:w="1398"/>
        <w:gridCol w:w="144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职业等级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参赛项目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身高/体重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服装尺码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上衣      /裤子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选手所用数控系统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西门子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/法那科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/广数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（数控加工类选手须掌握其中二个系统）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exac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单位盖章：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年  月   日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4B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2016-04-21T09:06:59Z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